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6F" w:rsidRPr="003D6FF2" w:rsidRDefault="00C24C7F" w:rsidP="00773485">
      <w:pPr>
        <w:pStyle w:val="CM4"/>
        <w:tabs>
          <w:tab w:val="left" w:pos="4320"/>
        </w:tabs>
        <w:ind w:left="720"/>
        <w:jc w:val="right"/>
        <w:rPr>
          <w:rFonts w:asciiTheme="minorHAnsi" w:hAnsiTheme="minorHAnsi" w:cstheme="minorHAnsi"/>
          <w:color w:val="194E92"/>
          <w:sz w:val="32"/>
          <w:szCs w:val="28"/>
        </w:rPr>
      </w:pPr>
      <w:r>
        <w:rPr>
          <w:rFonts w:asciiTheme="minorHAnsi" w:hAnsiTheme="minorHAnsi" w:cstheme="minorHAnsi"/>
          <w:b/>
          <w:bCs/>
          <w:color w:val="194E92"/>
          <w:sz w:val="32"/>
          <w:szCs w:val="28"/>
        </w:rPr>
        <w:t>Transgender Resources</w:t>
      </w:r>
      <w:bookmarkStart w:id="0" w:name="_GoBack"/>
      <w:bookmarkEnd w:id="0"/>
    </w:p>
    <w:p w:rsidR="00EC576F" w:rsidRDefault="00EC576F" w:rsidP="00773485">
      <w:pPr>
        <w:pStyle w:val="CM4"/>
        <w:jc w:val="right"/>
        <w:rPr>
          <w:rFonts w:asciiTheme="minorHAnsi" w:hAnsiTheme="minorHAnsi" w:cstheme="minorHAnsi"/>
          <w:color w:val="000000"/>
          <w:sz w:val="22"/>
          <w:szCs w:val="22"/>
        </w:rPr>
      </w:pPr>
    </w:p>
    <w:p w:rsidR="00AD4AFA" w:rsidRDefault="00AD4AFA" w:rsidP="00D65B26">
      <w:pPr>
        <w:rPr>
          <w:rFonts w:eastAsia="Times New Roman" w:cstheme="minorHAnsi"/>
        </w:rPr>
      </w:pPr>
    </w:p>
    <w:p w:rsidR="00C24C7F" w:rsidRDefault="00C24C7F" w:rsidP="00C24C7F">
      <w:pPr>
        <w:rPr>
          <w:b/>
        </w:rPr>
      </w:pPr>
    </w:p>
    <w:p w:rsidR="00C24C7F" w:rsidRPr="00C63AA8" w:rsidRDefault="00C24C7F" w:rsidP="00C24C7F">
      <w:pPr>
        <w:pStyle w:val="Heading2"/>
        <w:rPr>
          <w:color w:val="1F497D" w:themeColor="text2"/>
          <w:u w:val="single"/>
        </w:rPr>
      </w:pPr>
      <w:r w:rsidRPr="00C63AA8">
        <w:rPr>
          <w:color w:val="1F497D" w:themeColor="text2"/>
          <w:u w:val="single"/>
        </w:rPr>
        <w:t>Hotlines</w:t>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p>
    <w:p w:rsidR="00C24C7F" w:rsidRDefault="00C24C7F" w:rsidP="00C24C7F">
      <w:proofErr w:type="gramStart"/>
      <w:r w:rsidRPr="00F0624C">
        <w:rPr>
          <w:b/>
        </w:rPr>
        <w:t>The Trevor Project.</w:t>
      </w:r>
      <w:proofErr w:type="gramEnd"/>
      <w:r>
        <w:t xml:space="preserve"> </w:t>
      </w:r>
      <w:proofErr w:type="gramStart"/>
      <w:r>
        <w:t>Trained counselors available to support you 24/7.</w:t>
      </w:r>
      <w:proofErr w:type="gramEnd"/>
      <w:r>
        <w:t xml:space="preserve"> If you are a young person in crisis, feeling suicidal, or in need of a judgement free place to talk, call the Trevor Lifeline now at 866-488-7386.  </w:t>
      </w:r>
      <w:hyperlink r:id="rId9" w:history="1">
        <w:r w:rsidR="00E50A9B" w:rsidRPr="0035661B">
          <w:rPr>
            <w:rStyle w:val="Hyperlink"/>
          </w:rPr>
          <w:t>https://www.thetrevorproject.org/</w:t>
        </w:r>
      </w:hyperlink>
    </w:p>
    <w:p w:rsidR="00C24C7F" w:rsidRDefault="00C24C7F" w:rsidP="00C24C7F">
      <w:pPr>
        <w:rPr>
          <w:rStyle w:val="Hyperlink"/>
        </w:rPr>
      </w:pPr>
      <w:proofErr w:type="gramStart"/>
      <w:r w:rsidRPr="00F0624C">
        <w:rPr>
          <w:b/>
        </w:rPr>
        <w:t>Trans Lifeline.</w:t>
      </w:r>
      <w:proofErr w:type="gramEnd"/>
      <w:r>
        <w:t xml:space="preserve"> A</w:t>
      </w:r>
      <w:r w:rsidRPr="003F163A">
        <w:t xml:space="preserve"> hotline staffed by transgender people for transgender people. Trans Lifeline volunteers are ready to respond to whatever support needs members of our community might have</w:t>
      </w:r>
      <w:r>
        <w:t xml:space="preserve"> by calling 877-565-8860. </w:t>
      </w:r>
      <w:hyperlink r:id="rId10" w:history="1">
        <w:r w:rsidRPr="003F0FD3">
          <w:rPr>
            <w:rStyle w:val="Hyperlink"/>
          </w:rPr>
          <w:t>http://www.translifeline.org/</w:t>
        </w:r>
      </w:hyperlink>
    </w:p>
    <w:p w:rsidR="00C24C7F" w:rsidRPr="008E4F05" w:rsidRDefault="00C24C7F" w:rsidP="00C24C7F">
      <w:pPr>
        <w:rPr>
          <w:color w:val="0000FF" w:themeColor="hyperlink"/>
          <w:u w:val="single"/>
        </w:rPr>
      </w:pPr>
    </w:p>
    <w:p w:rsidR="00C24C7F" w:rsidRPr="00C63AA8" w:rsidRDefault="00C24C7F" w:rsidP="00C24C7F">
      <w:pPr>
        <w:pStyle w:val="Heading2"/>
        <w:rPr>
          <w:color w:val="1F497D" w:themeColor="text2"/>
          <w:u w:val="single"/>
        </w:rPr>
      </w:pPr>
      <w:r w:rsidRPr="00C63AA8">
        <w:rPr>
          <w:color w:val="1F497D" w:themeColor="text2"/>
          <w:u w:val="single"/>
        </w:rPr>
        <w:t>Websites</w:t>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p>
    <w:p w:rsidR="00C24C7F" w:rsidRDefault="00C24C7F" w:rsidP="00C24C7F">
      <w:pPr>
        <w:rPr>
          <w:rStyle w:val="Hyperlink"/>
        </w:rPr>
      </w:pPr>
      <w:proofErr w:type="gramStart"/>
      <w:r w:rsidRPr="00F0624C">
        <w:rPr>
          <w:b/>
        </w:rPr>
        <w:t>The National Center for Transgender Equality</w:t>
      </w:r>
      <w:r>
        <w:rPr>
          <w:b/>
        </w:rPr>
        <w:t>.</w:t>
      </w:r>
      <w:proofErr w:type="gramEnd"/>
      <w:r>
        <w:t xml:space="preserve"> T</w:t>
      </w:r>
      <w:r w:rsidRPr="00F0624C">
        <w:t>he nation’s leading social justice advocacy organization winning life-saving change for transgender people.</w:t>
      </w:r>
      <w:r>
        <w:t xml:space="preserve"> </w:t>
      </w:r>
      <w:hyperlink r:id="rId11" w:history="1">
        <w:r w:rsidRPr="003F0FD3">
          <w:rPr>
            <w:rStyle w:val="Hyperlink"/>
          </w:rPr>
          <w:t>https://transequality.org/</w:t>
        </w:r>
      </w:hyperlink>
    </w:p>
    <w:p w:rsidR="00C24C7F" w:rsidRPr="008E4F05" w:rsidRDefault="00C24C7F" w:rsidP="00C24C7F">
      <w:pPr>
        <w:rPr>
          <w:rStyle w:val="Hyperlink"/>
          <w:color w:val="000000" w:themeColor="text1"/>
        </w:rPr>
      </w:pPr>
      <w:proofErr w:type="gramStart"/>
      <w:r w:rsidRPr="00E50A9B">
        <w:rPr>
          <w:rStyle w:val="Hyperlink"/>
          <w:b/>
          <w:color w:val="000000" w:themeColor="text1"/>
          <w:u w:val="none"/>
        </w:rPr>
        <w:t>Transgender Law Center.</w:t>
      </w:r>
      <w:proofErr w:type="gramEnd"/>
      <w:r w:rsidRPr="00E50A9B">
        <w:rPr>
          <w:rStyle w:val="Hyperlink"/>
          <w:color w:val="000000" w:themeColor="text1"/>
          <w:u w:val="none"/>
        </w:rPr>
        <w:t xml:space="preserve"> </w:t>
      </w:r>
      <w:proofErr w:type="gramStart"/>
      <w:r w:rsidRPr="00E50A9B">
        <w:rPr>
          <w:rStyle w:val="Hyperlink"/>
          <w:color w:val="000000" w:themeColor="text1"/>
          <w:u w:val="none"/>
        </w:rPr>
        <w:t>The largest national trans-led organization advocating self-determination for all people.</w:t>
      </w:r>
      <w:proofErr w:type="gramEnd"/>
      <w:r>
        <w:rPr>
          <w:rStyle w:val="Hyperlink"/>
          <w:color w:val="000000" w:themeColor="text1"/>
        </w:rPr>
        <w:t xml:space="preserve"> </w:t>
      </w:r>
      <w:r w:rsidRPr="008E4F05">
        <w:rPr>
          <w:rStyle w:val="Hyperlink"/>
        </w:rPr>
        <w:t>https://transgenderlawcenter.org/</w:t>
      </w:r>
    </w:p>
    <w:p w:rsidR="00C24C7F" w:rsidRDefault="00C24C7F" w:rsidP="00C24C7F">
      <w:proofErr w:type="gramStart"/>
      <w:r w:rsidRPr="00DA4646">
        <w:rPr>
          <w:b/>
        </w:rPr>
        <w:t>Transgender Legal Defense &amp; Education Fund</w:t>
      </w:r>
      <w:r>
        <w:t>.</w:t>
      </w:r>
      <w:proofErr w:type="gramEnd"/>
      <w:r>
        <w:t xml:space="preserve"> </w:t>
      </w:r>
      <w:proofErr w:type="gramStart"/>
      <w:r>
        <w:t>C</w:t>
      </w:r>
      <w:r w:rsidRPr="00DA4646">
        <w:t>ommitted to ending discrimination based upon gender</w:t>
      </w:r>
      <w:r>
        <w:t xml:space="preserve"> identity and expression and </w:t>
      </w:r>
      <w:r w:rsidRPr="00DA4646">
        <w:t>achieving equality for transgender people through public education, test-case litigation, direct legal services, and public policy efforts.</w:t>
      </w:r>
      <w:proofErr w:type="gramEnd"/>
      <w:r w:rsidRPr="00DA4646">
        <w:t xml:space="preserve"> </w:t>
      </w:r>
      <w:hyperlink r:id="rId12" w:history="1">
        <w:r w:rsidRPr="00C24C7F">
          <w:rPr>
            <w:rStyle w:val="Hyperlink"/>
          </w:rPr>
          <w:t>http://www.transgenderlegal.org/</w:t>
        </w:r>
      </w:hyperlink>
    </w:p>
    <w:p w:rsidR="00C24C7F" w:rsidRDefault="00C24C7F" w:rsidP="00C24C7F">
      <w:proofErr w:type="gramStart"/>
      <w:r w:rsidRPr="00DA4646">
        <w:rPr>
          <w:b/>
        </w:rPr>
        <w:t>The National Center for Transgender Equality</w:t>
      </w:r>
      <w:r>
        <w:t>.</w:t>
      </w:r>
      <w:proofErr w:type="gramEnd"/>
      <w:r>
        <w:t xml:space="preserve"> T</w:t>
      </w:r>
      <w:r w:rsidRPr="00DA4646">
        <w:t xml:space="preserve">he nation’s leading social justice advocacy organization winning life-saving change for transgender people. </w:t>
      </w:r>
      <w:hyperlink r:id="rId13" w:history="1">
        <w:r w:rsidRPr="00E322F7">
          <w:rPr>
            <w:rStyle w:val="Hyperlink"/>
          </w:rPr>
          <w:t>https://transequality.org/about</w:t>
        </w:r>
      </w:hyperlink>
    </w:p>
    <w:p w:rsidR="00C24C7F" w:rsidRDefault="00C24C7F" w:rsidP="00C24C7F">
      <w:proofErr w:type="gramStart"/>
      <w:r w:rsidRPr="00A57F80">
        <w:rPr>
          <w:b/>
        </w:rPr>
        <w:t>The Trans Advocacy Network.</w:t>
      </w:r>
      <w:proofErr w:type="gramEnd"/>
      <w:r>
        <w:t xml:space="preserve"> </w:t>
      </w:r>
      <w:r w:rsidRPr="00DA4646">
        <w:t xml:space="preserve"> </w:t>
      </w:r>
      <w:r>
        <w:t>A</w:t>
      </w:r>
      <w:r w:rsidRPr="00DA4646">
        <w:t xml:space="preserve">n alliance of transgender organizations that work at the state and local level, coming together to build a stronger </w:t>
      </w:r>
      <w:proofErr w:type="gramStart"/>
      <w:r w:rsidRPr="00DA4646">
        <w:t>trans</w:t>
      </w:r>
      <w:proofErr w:type="gramEnd"/>
      <w:r w:rsidRPr="00DA4646">
        <w:t xml:space="preserve"> movement by facilitating the sharing of resources, best practices, and organizing strategies.</w:t>
      </w:r>
      <w:r>
        <w:t xml:space="preserve"> </w:t>
      </w:r>
      <w:hyperlink r:id="rId14" w:history="1">
        <w:r w:rsidRPr="00E322F7">
          <w:rPr>
            <w:rStyle w:val="Hyperlink"/>
          </w:rPr>
          <w:t>https://www.transadvocacynetwork.org/</w:t>
        </w:r>
      </w:hyperlink>
    </w:p>
    <w:p w:rsidR="00C24C7F" w:rsidRDefault="00C24C7F" w:rsidP="00C24C7F">
      <w:proofErr w:type="gramStart"/>
      <w:r w:rsidRPr="00A57F80">
        <w:rPr>
          <w:b/>
        </w:rPr>
        <w:t>U.S. Transgender Advocacy.</w:t>
      </w:r>
      <w:proofErr w:type="gramEnd"/>
      <w:r>
        <w:t xml:space="preserve"> Their mission is to</w:t>
      </w:r>
      <w:r w:rsidRPr="00A57F80">
        <w:t xml:space="preserve"> help transgender individuals become accepted in society through visibility, educating the public, forming allies, and a focus of protecting transgender individuals from violence. </w:t>
      </w:r>
      <w:hyperlink r:id="rId15" w:history="1">
        <w:r w:rsidRPr="00E322F7">
          <w:rPr>
            <w:rStyle w:val="Hyperlink"/>
          </w:rPr>
          <w:t>https://www.ustransgenderadvocacy.org/</w:t>
        </w:r>
      </w:hyperlink>
    </w:p>
    <w:p w:rsidR="00C24C7F" w:rsidRDefault="00C24C7F" w:rsidP="00C24C7F">
      <w:proofErr w:type="gramStart"/>
      <w:r w:rsidRPr="00A57F80">
        <w:rPr>
          <w:b/>
        </w:rPr>
        <w:t>Human Rights Campaign.</w:t>
      </w:r>
      <w:proofErr w:type="gramEnd"/>
      <w:r>
        <w:t xml:space="preserve"> </w:t>
      </w:r>
      <w:proofErr w:type="gramStart"/>
      <w:r>
        <w:t>W</w:t>
      </w:r>
      <w:r w:rsidRPr="00A57F80">
        <w:t>orks to educate the public on issues that transgender people face and to advocate for full inclusion and equality.</w:t>
      </w:r>
      <w:proofErr w:type="gramEnd"/>
      <w:r>
        <w:t xml:space="preserve"> </w:t>
      </w:r>
      <w:hyperlink r:id="rId16" w:history="1">
        <w:r w:rsidRPr="00E322F7">
          <w:rPr>
            <w:rStyle w:val="Hyperlink"/>
          </w:rPr>
          <w:t>http://www.hrc.org/explore/topic/transgender</w:t>
        </w:r>
      </w:hyperlink>
    </w:p>
    <w:p w:rsidR="00C24C7F" w:rsidRDefault="00C24C7F" w:rsidP="00C24C7F">
      <w:pPr>
        <w:rPr>
          <w:rStyle w:val="Hyperlink"/>
        </w:rPr>
      </w:pPr>
      <w:r w:rsidRPr="00A20855">
        <w:rPr>
          <w:b/>
        </w:rPr>
        <w:t>I AM: Trans People Speak</w:t>
      </w:r>
      <w:r w:rsidRPr="0075238A">
        <w:t xml:space="preserve"> is a campaign created by the Massachusetts Transgender Political Coalition (MTPC) and sponsored by GLAAD to raise awareness about the diversity of transgender communities. It lifts the voices of transgender individuals, as well as their families, friends, and allies.</w:t>
      </w:r>
      <w:r>
        <w:t xml:space="preserve"> </w:t>
      </w:r>
      <w:hyperlink r:id="rId17" w:history="1">
        <w:r w:rsidRPr="00983B2F">
          <w:rPr>
            <w:rStyle w:val="Hyperlink"/>
          </w:rPr>
          <w:t>http://www.transpeoplespeak.org/</w:t>
        </w:r>
      </w:hyperlink>
    </w:p>
    <w:p w:rsidR="00C24C7F" w:rsidRDefault="00C24C7F" w:rsidP="00C24C7F"/>
    <w:p w:rsidR="00C24C7F" w:rsidRPr="00C63AA8" w:rsidRDefault="00C24C7F" w:rsidP="00C24C7F">
      <w:pPr>
        <w:pStyle w:val="Heading2"/>
        <w:rPr>
          <w:color w:val="1F497D" w:themeColor="text2"/>
          <w:u w:val="single"/>
        </w:rPr>
      </w:pPr>
      <w:r w:rsidRPr="00C63AA8">
        <w:rPr>
          <w:color w:val="1F497D" w:themeColor="text2"/>
          <w:u w:val="single"/>
        </w:rPr>
        <w:t>Articles/News</w:t>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p>
    <w:p w:rsidR="00C24C7F" w:rsidRDefault="00C24C7F" w:rsidP="00C24C7F">
      <w:r w:rsidRPr="00CA7526">
        <w:rPr>
          <w:i/>
        </w:rPr>
        <w:t>Transgender Lives: Your Stories</w:t>
      </w:r>
      <w:r>
        <w:t xml:space="preserve"> is an interactive campaign created by The New York Times to allow transgender people to tell their own stories in their own words.</w:t>
      </w:r>
      <w:r w:rsidRPr="0075238A">
        <w:t xml:space="preserve"> </w:t>
      </w:r>
      <w:hyperlink r:id="rId18" w:history="1">
        <w:r w:rsidRPr="00203098">
          <w:rPr>
            <w:rStyle w:val="Hyperlink"/>
          </w:rPr>
          <w:t>https://www.nytimes.com/interactive/projects/storywall/transgender-today</w:t>
        </w:r>
      </w:hyperlink>
    </w:p>
    <w:p w:rsidR="00C24C7F" w:rsidRDefault="00C24C7F" w:rsidP="00C24C7F">
      <w:proofErr w:type="gramStart"/>
      <w:r w:rsidRPr="00CA7526">
        <w:rPr>
          <w:i/>
        </w:rPr>
        <w:t>Understanding Transgender Access Laws</w:t>
      </w:r>
      <w:r>
        <w:t>.</w:t>
      </w:r>
      <w:proofErr w:type="gramEnd"/>
      <w:r>
        <w:t xml:space="preserve">  </w:t>
      </w:r>
      <w:hyperlink r:id="rId19" w:history="1">
        <w:r w:rsidRPr="00C24C7F">
          <w:rPr>
            <w:rStyle w:val="Hyperlink"/>
          </w:rPr>
          <w:t>https://www.nytimes.com/2017/02/24/us/transgender-bathroom-law.html</w:t>
        </w:r>
      </w:hyperlink>
    </w:p>
    <w:p w:rsidR="00C24C7F" w:rsidRDefault="00C24C7F" w:rsidP="00C24C7F">
      <w:r>
        <w:t>Read the latest articles</w:t>
      </w:r>
      <w:r w:rsidRPr="0075238A">
        <w:t xml:space="preserve"> about Transgender</w:t>
      </w:r>
      <w:r>
        <w:t xml:space="preserve"> issues</w:t>
      </w:r>
      <w:r w:rsidRPr="0075238A">
        <w:t xml:space="preserve"> on Time.</w:t>
      </w:r>
      <w:r>
        <w:t xml:space="preserve">  </w:t>
      </w:r>
      <w:hyperlink r:id="rId20" w:history="1">
        <w:r w:rsidRPr="00C24C7F">
          <w:rPr>
            <w:rStyle w:val="Hyperlink"/>
          </w:rPr>
          <w:t>http://time.com/tag/transgender/</w:t>
        </w:r>
      </w:hyperlink>
    </w:p>
    <w:p w:rsidR="00C24C7F" w:rsidRDefault="00C24C7F" w:rsidP="00C24C7F">
      <w:pPr>
        <w:rPr>
          <w:rStyle w:val="Hyperlink"/>
        </w:rPr>
      </w:pPr>
      <w:r>
        <w:t xml:space="preserve">The Guardian has </w:t>
      </w:r>
      <w:proofErr w:type="gramStart"/>
      <w:r>
        <w:t>news  articles</w:t>
      </w:r>
      <w:proofErr w:type="gramEnd"/>
      <w:r>
        <w:t xml:space="preserve"> on the transgender community. </w:t>
      </w:r>
      <w:hyperlink r:id="rId21" w:history="1">
        <w:r w:rsidRPr="00F55A22">
          <w:rPr>
            <w:rStyle w:val="Hyperlink"/>
          </w:rPr>
          <w:t>https://www.theguardian.com/society/transgender</w:t>
        </w:r>
      </w:hyperlink>
    </w:p>
    <w:p w:rsidR="00C24C7F" w:rsidRDefault="00C24C7F" w:rsidP="00C24C7F">
      <w:proofErr w:type="gramStart"/>
      <w:r>
        <w:t>Information on the latest Transgender news.</w:t>
      </w:r>
      <w:proofErr w:type="gramEnd"/>
      <w:r>
        <w:t xml:space="preserve">  </w:t>
      </w:r>
      <w:hyperlink r:id="rId22" w:history="1">
        <w:r w:rsidRPr="003421AB">
          <w:rPr>
            <w:rStyle w:val="Hyperlink"/>
          </w:rPr>
          <w:t>https://globalnews.ca/tag/transgender/</w:t>
        </w:r>
      </w:hyperlink>
    </w:p>
    <w:p w:rsidR="00C24C7F" w:rsidRDefault="00C24C7F" w:rsidP="00C24C7F">
      <w:pPr>
        <w:pStyle w:val="NoSpacing"/>
        <w:rPr>
          <w:b/>
        </w:rPr>
      </w:pPr>
    </w:p>
    <w:p w:rsidR="00E50A9B" w:rsidRPr="00E50A9B" w:rsidRDefault="00E50A9B" w:rsidP="00E50A9B">
      <w:pPr>
        <w:pStyle w:val="Heading2"/>
        <w:jc w:val="right"/>
      </w:pPr>
      <w:r w:rsidRPr="00E50A9B">
        <w:rPr>
          <w:rFonts w:asciiTheme="minorHAnsi" w:hAnsiTheme="minorHAnsi" w:cstheme="minorHAnsi"/>
          <w:bCs w:val="0"/>
          <w:color w:val="194E92"/>
          <w:sz w:val="32"/>
          <w:szCs w:val="28"/>
        </w:rPr>
        <w:lastRenderedPageBreak/>
        <w:t>Transgender Resources</w:t>
      </w:r>
    </w:p>
    <w:p w:rsidR="00E50A9B" w:rsidRDefault="00E50A9B" w:rsidP="00C24C7F">
      <w:pPr>
        <w:pStyle w:val="Heading2"/>
      </w:pPr>
    </w:p>
    <w:p w:rsidR="00C24C7F" w:rsidRPr="00C63AA8" w:rsidRDefault="00C24C7F" w:rsidP="00C24C7F">
      <w:pPr>
        <w:pStyle w:val="Heading2"/>
        <w:rPr>
          <w:color w:val="1F497D" w:themeColor="text2"/>
          <w:u w:val="single"/>
        </w:rPr>
      </w:pPr>
      <w:r w:rsidRPr="00C63AA8">
        <w:rPr>
          <w:color w:val="1F497D" w:themeColor="text2"/>
          <w:u w:val="single"/>
        </w:rPr>
        <w:t>Books</w:t>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r w:rsidR="00C63AA8">
        <w:rPr>
          <w:color w:val="1F497D" w:themeColor="text2"/>
          <w:u w:val="single"/>
        </w:rPr>
        <w:tab/>
      </w:r>
    </w:p>
    <w:p w:rsidR="00C24C7F" w:rsidRDefault="00C24C7F" w:rsidP="00C24C7F">
      <w:pPr>
        <w:pStyle w:val="NoSpacing"/>
      </w:pPr>
      <w:r w:rsidRPr="007A316E">
        <w:rPr>
          <w:i/>
        </w:rPr>
        <w:t>Trans Bodies, Trans Selves: A Resource for the Transgender Community</w:t>
      </w:r>
      <w:r>
        <w:t xml:space="preserve"> by Laura Erickson-</w:t>
      </w:r>
      <w:proofErr w:type="spellStart"/>
      <w:r>
        <w:t>Schroth</w:t>
      </w:r>
      <w:proofErr w:type="spellEnd"/>
    </w:p>
    <w:p w:rsidR="00C24C7F" w:rsidRDefault="00C24C7F" w:rsidP="00C24C7F">
      <w:pPr>
        <w:pStyle w:val="NoSpacing"/>
      </w:pPr>
      <w:r w:rsidRPr="007A316E">
        <w:t xml:space="preserve">Trans Bodies, Trans Selves </w:t>
      </w:r>
      <w:r>
        <w:t xml:space="preserve">provides </w:t>
      </w:r>
      <w:r w:rsidRPr="007A316E">
        <w:t>authoritative information in an inclusive and respectful way and representing the collective knowledge base of dozens of influential experts.</w:t>
      </w:r>
    </w:p>
    <w:p w:rsidR="00C24C7F" w:rsidRDefault="00C24C7F" w:rsidP="00C24C7F">
      <w:pPr>
        <w:pStyle w:val="NoSpacing"/>
      </w:pPr>
    </w:p>
    <w:p w:rsidR="00C24C7F" w:rsidRDefault="00C24C7F" w:rsidP="00C24C7F">
      <w:pPr>
        <w:pStyle w:val="NoSpacing"/>
      </w:pPr>
      <w:r w:rsidRPr="007A316E">
        <w:rPr>
          <w:i/>
        </w:rPr>
        <w:t>Trans/Portraits: Voices from Transgender Communities</w:t>
      </w:r>
      <w:r>
        <w:t xml:space="preserve"> by Jackson Wright Shultz</w:t>
      </w:r>
    </w:p>
    <w:p w:rsidR="00C24C7F" w:rsidRDefault="00C24C7F" w:rsidP="00C24C7F">
      <w:pPr>
        <w:pStyle w:val="NoSpacing"/>
      </w:pPr>
      <w:r w:rsidRPr="007A316E">
        <w:t>In this remarkable book, Jackson Shultz records the stories of more than thirty Americans who identify as transgender. They range in age from fifteen to seventy-two; come from twenty-five different states and a wide array of racial, religious, and socioeconomic backgrounds; and identify across a vast spectrum of genders and sexualities.</w:t>
      </w:r>
    </w:p>
    <w:p w:rsidR="00C24C7F" w:rsidRDefault="00C24C7F" w:rsidP="00C24C7F">
      <w:pPr>
        <w:pStyle w:val="NoSpacing"/>
      </w:pPr>
    </w:p>
    <w:p w:rsidR="00C24C7F" w:rsidRDefault="00C24C7F" w:rsidP="00C24C7F">
      <w:pPr>
        <w:pStyle w:val="NoSpacing"/>
      </w:pPr>
      <w:r w:rsidRPr="009A3F41">
        <w:rPr>
          <w:i/>
        </w:rPr>
        <w:t>Stone Butch Blues</w:t>
      </w:r>
      <w:r>
        <w:t xml:space="preserve"> by Leslie </w:t>
      </w:r>
      <w:proofErr w:type="spellStart"/>
      <w:r>
        <w:t>Feinburg</w:t>
      </w:r>
      <w:proofErr w:type="spellEnd"/>
      <w:r>
        <w:t xml:space="preserve"> </w:t>
      </w:r>
    </w:p>
    <w:p w:rsidR="00C24C7F" w:rsidRDefault="00C24C7F" w:rsidP="00C24C7F">
      <w:pPr>
        <w:pStyle w:val="NoSpacing"/>
      </w:pPr>
      <w:r w:rsidRPr="00334B18">
        <w:t xml:space="preserve">Published in 1993, this brave, original novel is considered to be the finest account ever written of the complexities of a transgendered existence. </w:t>
      </w:r>
    </w:p>
    <w:p w:rsidR="00C24C7F" w:rsidRDefault="00C24C7F" w:rsidP="00C24C7F">
      <w:pPr>
        <w:pStyle w:val="NoSpacing"/>
      </w:pPr>
    </w:p>
    <w:p w:rsidR="00C24C7F" w:rsidRDefault="00C24C7F" w:rsidP="00C24C7F">
      <w:pPr>
        <w:pStyle w:val="NoSpacing"/>
      </w:pPr>
      <w:r w:rsidRPr="00312CEF">
        <w:rPr>
          <w:i/>
        </w:rPr>
        <w:t xml:space="preserve">Gender Outlaws: The Next Generation </w:t>
      </w:r>
      <w:r>
        <w:t>by Kate Bornstein</w:t>
      </w:r>
    </w:p>
    <w:p w:rsidR="00C24C7F" w:rsidRDefault="00C24C7F" w:rsidP="00C24C7F">
      <w:pPr>
        <w:pStyle w:val="NoSpacing"/>
      </w:pPr>
      <w:r w:rsidRPr="009A3F41">
        <w:t>Gender Outlaws includes essays, commentary, comic art, and conversations from a diverse group of trans-spectrum people who live and believe in barrier-breaking lives.</w:t>
      </w:r>
    </w:p>
    <w:p w:rsidR="00C24C7F" w:rsidRDefault="00C24C7F" w:rsidP="00C24C7F">
      <w:pPr>
        <w:pStyle w:val="NoSpacing"/>
      </w:pPr>
    </w:p>
    <w:p w:rsidR="00C24C7F" w:rsidRDefault="00C24C7F" w:rsidP="00C24C7F">
      <w:pPr>
        <w:pStyle w:val="NoSpacing"/>
      </w:pPr>
      <w:r w:rsidRPr="00E50A9B">
        <w:rPr>
          <w:i/>
        </w:rPr>
        <w:t>Transgender History, second edition: The Roots of Today's Revolution</w:t>
      </w:r>
      <w:r>
        <w:t xml:space="preserve"> by Susan Stryker</w:t>
      </w:r>
    </w:p>
    <w:p w:rsidR="00B21BA4" w:rsidRPr="00E50A9B" w:rsidRDefault="00C24C7F" w:rsidP="00E50A9B">
      <w:pPr>
        <w:pStyle w:val="NoSpacing"/>
      </w:pPr>
      <w:r w:rsidRPr="00312CEF">
        <w:t>Covering American transgender history from the mid-twentieth century to today, Transgender History takes a chronological approach to the subject of transgender history, with each chapter covering major movements, writings, and events.</w:t>
      </w:r>
    </w:p>
    <w:sectPr w:rsidR="00B21BA4" w:rsidRPr="00E50A9B" w:rsidSect="00E50A9B">
      <w:headerReference w:type="default" r:id="rId23"/>
      <w:footerReference w:type="even" r:id="rId24"/>
      <w:footerReference w:type="default" r:id="rId25"/>
      <w:type w:val="continuous"/>
      <w:pgSz w:w="12240" w:h="15840"/>
      <w:pgMar w:top="900" w:right="1440" w:bottom="117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FA" w:rsidRDefault="00AD4AFA" w:rsidP="003D6FF2">
      <w:r>
        <w:separator/>
      </w:r>
    </w:p>
  </w:endnote>
  <w:endnote w:type="continuationSeparator" w:id="0">
    <w:p w:rsidR="00AD4AFA" w:rsidRDefault="00AD4AFA" w:rsidP="003D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FA" w:rsidRDefault="00AD4AFA" w:rsidP="003C0100">
    <w:pPr>
      <w:pStyle w:val="Footer"/>
      <w:tabs>
        <w:tab w:val="clear" w:pos="4680"/>
        <w:tab w:val="clear" w:pos="9360"/>
        <w:tab w:val="right" w:pos="8554"/>
      </w:tabs>
    </w:pPr>
    <w:r>
      <w:rPr>
        <w:rFonts w:ascii="Calibri" w:hAnsi="Calibri"/>
        <w:b/>
        <w:color w:val="194E92"/>
      </w:rPr>
      <w:t>VITALWorkLife.com</w:t>
    </w:r>
    <w:r w:rsidRPr="00FC1E79">
      <w:rPr>
        <w:rFonts w:ascii="Calibri" w:hAnsi="Calibri"/>
        <w:b/>
        <w:color w:val="194E92"/>
      </w:rPr>
      <w:t xml:space="preserve"> </w:t>
    </w:r>
    <w:r w:rsidRPr="00FC1E79">
      <w:rPr>
        <w:rFonts w:ascii="Calibri" w:hAnsi="Calibri"/>
        <w:b/>
        <w:color w:val="194E92"/>
      </w:rPr>
      <w:tab/>
    </w:r>
    <w:r>
      <w:rPr>
        <w:rFonts w:ascii="Calibri" w:hAnsi="Calibri"/>
        <w:b/>
        <w:color w:val="194E92"/>
      </w:rPr>
      <w:t xml:space="preserve">  </w:t>
    </w:r>
    <w:r w:rsidRPr="00FC1E79">
      <w:rPr>
        <w:rFonts w:ascii="Calibri" w:hAnsi="Calibri"/>
        <w:b/>
        <w:color w:val="194E92"/>
      </w:rPr>
      <w:t xml:space="preserve"> </w:t>
    </w:r>
    <w:r>
      <w:rPr>
        <w:rFonts w:ascii="Calibri" w:hAnsi="Calibri"/>
        <w:b/>
        <w:color w:val="194E92"/>
      </w:rPr>
      <w:t xml:space="preserve">800.383.1908                              </w:t>
    </w:r>
    <w:r w:rsidRPr="00FC1E79">
      <w:rPr>
        <w:rFonts w:ascii="Calibri" w:hAnsi="Calibri"/>
        <w:b/>
        <w:color w:val="194E92"/>
      </w:rPr>
      <w:t xml:space="preserve"> </w:t>
    </w:r>
    <w:r w:rsidRPr="00FC1E79">
      <w:rPr>
        <w:rFonts w:ascii="Calibri" w:hAnsi="Calibri" w:cs="Calibri"/>
        <w:b/>
        <w:i/>
        <w:color w:val="194E92"/>
      </w:rPr>
      <w:t>Pathways to Well Being</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FA" w:rsidRPr="0044120D" w:rsidRDefault="00AD4AFA" w:rsidP="0044120D">
    <w:pPr>
      <w:pBdr>
        <w:top w:val="single" w:sz="8" w:space="2" w:color="194E92"/>
      </w:pBdr>
      <w:tabs>
        <w:tab w:val="decimal" w:pos="-7560"/>
        <w:tab w:val="center" w:pos="4680"/>
        <w:tab w:val="right" w:pos="9360"/>
      </w:tabs>
      <w:jc w:val="both"/>
      <w:rPr>
        <w:rFonts w:cstheme="minorHAnsi"/>
        <w:b/>
        <w:color w:val="194E92"/>
      </w:rPr>
    </w:pPr>
    <w:r w:rsidRPr="007D5DA7">
      <w:rPr>
        <w:b/>
        <w:color w:val="194E92"/>
      </w:rPr>
      <w:t>VITAL WorkLife, Inc.</w:t>
    </w:r>
    <w:r w:rsidRPr="007D5DA7">
      <w:rPr>
        <w:b/>
        <w:color w:val="194E92"/>
      </w:rPr>
      <w:tab/>
    </w:r>
    <w:r w:rsidR="00B04435">
      <w:rPr>
        <w:rFonts w:ascii="Calibri" w:eastAsiaTheme="minorEastAsia" w:hAnsi="Calibri"/>
        <w:b/>
        <w:color w:val="194E92"/>
      </w:rPr>
      <w:t>877.731.3949</w:t>
    </w:r>
    <w:r w:rsidRPr="007D5DA7">
      <w:rPr>
        <w:rFonts w:ascii="Calibri" w:eastAsiaTheme="minorEastAsia" w:hAnsi="Calibri"/>
        <w:b/>
        <w:color w:val="194E92"/>
      </w:rPr>
      <w:tab/>
    </w:r>
    <w:r w:rsidRPr="007D5DA7">
      <w:rPr>
        <w:rFonts w:cstheme="minorHAnsi"/>
        <w:b/>
        <w:i/>
        <w:color w:val="194E92"/>
      </w:rPr>
      <w:t>Pathways to Well Being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FA" w:rsidRDefault="00AD4AFA" w:rsidP="003D6FF2">
      <w:r>
        <w:separator/>
      </w:r>
    </w:p>
  </w:footnote>
  <w:footnote w:type="continuationSeparator" w:id="0">
    <w:p w:rsidR="00AD4AFA" w:rsidRDefault="00AD4AFA" w:rsidP="003D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FA" w:rsidRPr="00164C54" w:rsidRDefault="00AD4AFA" w:rsidP="003D6FF2">
    <w:pPr>
      <w:pStyle w:val="Header"/>
      <w:tabs>
        <w:tab w:val="left" w:pos="7160"/>
      </w:tabs>
    </w:pPr>
    <w:r>
      <w:rPr>
        <w:noProof/>
      </w:rPr>
      <w:drawing>
        <wp:anchor distT="0" distB="0" distL="114300" distR="114300" simplePos="0" relativeHeight="251657216" behindDoc="1" locked="0" layoutInCell="1" allowOverlap="1" wp14:anchorId="4006C9E2" wp14:editId="5F7BC63B">
          <wp:simplePos x="0" y="0"/>
          <wp:positionH relativeFrom="page">
            <wp:posOffset>914400</wp:posOffset>
          </wp:positionH>
          <wp:positionV relativeFrom="page">
            <wp:posOffset>457200</wp:posOffset>
          </wp:positionV>
          <wp:extent cx="1828800" cy="822960"/>
          <wp:effectExtent l="0" t="0" r="0" b="0"/>
          <wp:wrapTight wrapText="bothSides">
            <wp:wrapPolygon edited="0">
              <wp:start x="15525" y="0"/>
              <wp:lineTo x="14400" y="1000"/>
              <wp:lineTo x="12600" y="6000"/>
              <wp:lineTo x="12600" y="8000"/>
              <wp:lineTo x="0" y="8000"/>
              <wp:lineTo x="0" y="10500"/>
              <wp:lineTo x="900" y="16000"/>
              <wp:lineTo x="3600" y="21000"/>
              <wp:lineTo x="3825" y="21000"/>
              <wp:lineTo x="18225" y="21000"/>
              <wp:lineTo x="19350" y="21000"/>
              <wp:lineTo x="20700" y="18000"/>
              <wp:lineTo x="20475" y="16000"/>
              <wp:lineTo x="21375" y="8000"/>
              <wp:lineTo x="21375" y="3500"/>
              <wp:lineTo x="19125" y="0"/>
              <wp:lineTo x="155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22960"/>
                  </a:xfrm>
                  <a:prstGeom prst="rect">
                    <a:avLst/>
                  </a:prstGeom>
                  <a:noFill/>
                  <a:ln>
                    <a:noFill/>
                  </a:ln>
                </pic:spPr>
              </pic:pic>
            </a:graphicData>
          </a:graphic>
        </wp:anchor>
      </w:drawing>
    </w:r>
    <w:r w:rsidR="00421621">
      <w:rPr>
        <w:noProof/>
      </w:rPr>
      <mc:AlternateContent>
        <mc:Choice Requires="wps">
          <w:drawing>
            <wp:anchor distT="0" distB="0" distL="114300" distR="114300" simplePos="0" relativeHeight="251658240" behindDoc="1" locked="1" layoutInCell="1" allowOverlap="1" wp14:anchorId="2A70AB30" wp14:editId="3F641D8A">
              <wp:simplePos x="0" y="0"/>
              <wp:positionH relativeFrom="page">
                <wp:posOffset>3471545</wp:posOffset>
              </wp:positionH>
              <wp:positionV relativeFrom="page">
                <wp:posOffset>266065</wp:posOffset>
              </wp:positionV>
              <wp:extent cx="365760" cy="1051560"/>
              <wp:effectExtent l="0" t="0" r="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3">
                                <a:lumMod val="100000"/>
                                <a:lumOff val="0"/>
                              </a:schemeClr>
                            </a:solidFill>
                            <a:miter lim="800000"/>
                            <a:headEnd/>
                            <a:tailEnd/>
                          </a14:hiddenLine>
                        </a:ext>
                      </a:extLst>
                    </wps:spPr>
                    <wps:txbx>
                      <w:txbxContent>
                        <w:p w:rsidR="00AD4AFA" w:rsidRPr="00FC1E79" w:rsidRDefault="00AD4AFA"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AD4AFA" w:rsidRPr="00FC1E79" w:rsidRDefault="00AD4AFA"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AD4AFA" w:rsidRPr="00FC1E79" w:rsidRDefault="00AD4AFA" w:rsidP="003D6FF2">
                          <w:pPr>
                            <w:pStyle w:val="NoSpacing"/>
                            <w:pBdr>
                              <w:left w:val="single" w:sz="48" w:space="10" w:color="194E92"/>
                            </w:pBdr>
                            <w:spacing w:before="60" w:after="60"/>
                            <w:jc w:val="right"/>
                            <w:rPr>
                              <w:rFonts w:ascii="Cambria" w:hAnsi="Cambria"/>
                              <w:b/>
                              <w:color w:val="FFFFFF"/>
                              <w:sz w:val="32"/>
                              <w:szCs w:val="32"/>
                            </w:rPr>
                          </w:pPr>
                          <w:r w:rsidRPr="00FC1E79">
                            <w:rPr>
                              <w:rFonts w:ascii="Cambria" w:hAnsi="Cambria"/>
                              <w:b/>
                              <w:color w:val="FFFFFF"/>
                              <w:sz w:val="32"/>
                              <w:szCs w:val="32"/>
                            </w:rPr>
                            <w:t xml:space="preserve"> </w:t>
                          </w:r>
                        </w:p>
                      </w:txbxContent>
                    </wps:txbx>
                    <wps:bodyPr rot="0" vert="horz" wrap="square" lIns="91440" tIns="4572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73.35pt;margin-top:20.95pt;width:28.8pt;height:8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" filled="f" stroked="f" strokecolor="#9bbb59 [3206]">
              <v:textbox inset=",,,0">
                <w:txbxContent>
                  <w:p w:rsidR="00AD4AFA" w:rsidRPr="00FC1E79" w:rsidRDefault="00AD4AFA"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AD4AFA" w:rsidRPr="00FC1E79" w:rsidRDefault="00AD4AFA"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AD4AFA" w:rsidRPr="00FC1E79" w:rsidRDefault="00AD4AFA" w:rsidP="003D6FF2">
                    <w:pPr>
                      <w:pStyle w:val="NoSpacing"/>
                      <w:pBdr>
                        <w:left w:val="single" w:sz="48" w:space="10" w:color="194E92"/>
                      </w:pBdr>
                      <w:spacing w:before="60" w:after="60"/>
                      <w:jc w:val="right"/>
                      <w:rPr>
                        <w:rFonts w:ascii="Cambria" w:hAnsi="Cambria"/>
                        <w:b/>
                        <w:color w:val="FFFFFF"/>
                        <w:sz w:val="32"/>
                        <w:szCs w:val="32"/>
                      </w:rPr>
                    </w:pPr>
                    <w:r w:rsidRPr="00FC1E79">
                      <w:rPr>
                        <w:rFonts w:ascii="Cambria" w:hAnsi="Cambria"/>
                        <w:b/>
                        <w:color w:val="FFFFFF"/>
                        <w:sz w:val="32"/>
                        <w:szCs w:val="32"/>
                      </w:rPr>
                      <w:t xml:space="preserve"> </w:t>
                    </w:r>
                  </w:p>
                </w:txbxContent>
              </v:textbox>
              <w10:wrap anchorx="page" anchory="page"/>
              <w10:anchorlock/>
            </v:rect>
          </w:pict>
        </mc:Fallback>
      </mc:AlternateContent>
    </w:r>
  </w:p>
  <w:p w:rsidR="00AD4AFA" w:rsidRDefault="00AD4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0CD1"/>
    <w:multiLevelType w:val="hybridMultilevel"/>
    <w:tmpl w:val="ABA0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E33A8"/>
    <w:multiLevelType w:val="hybridMultilevel"/>
    <w:tmpl w:val="91F02EE0"/>
    <w:lvl w:ilvl="0" w:tplc="9378EDD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nsid w:val="15661CF2"/>
    <w:multiLevelType w:val="multilevel"/>
    <w:tmpl w:val="6ABC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614BE"/>
    <w:multiLevelType w:val="multilevel"/>
    <w:tmpl w:val="06DC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E191B"/>
    <w:multiLevelType w:val="hybridMultilevel"/>
    <w:tmpl w:val="7C88D4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F8B574D"/>
    <w:multiLevelType w:val="multilevel"/>
    <w:tmpl w:val="F24C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6179C"/>
    <w:multiLevelType w:val="hybridMultilevel"/>
    <w:tmpl w:val="DBA0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0D688B"/>
    <w:multiLevelType w:val="hybridMultilevel"/>
    <w:tmpl w:val="31E0A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6F"/>
    <w:rsid w:val="000D4BF0"/>
    <w:rsid w:val="00114AF2"/>
    <w:rsid w:val="00133249"/>
    <w:rsid w:val="001B0195"/>
    <w:rsid w:val="0034102A"/>
    <w:rsid w:val="003C0100"/>
    <w:rsid w:val="003C3174"/>
    <w:rsid w:val="003D6FF2"/>
    <w:rsid w:val="003E44F6"/>
    <w:rsid w:val="003F0236"/>
    <w:rsid w:val="00421621"/>
    <w:rsid w:val="0044120D"/>
    <w:rsid w:val="0046711B"/>
    <w:rsid w:val="00557C89"/>
    <w:rsid w:val="005748F2"/>
    <w:rsid w:val="005A1DB6"/>
    <w:rsid w:val="00641CC8"/>
    <w:rsid w:val="006916AC"/>
    <w:rsid w:val="00750CB3"/>
    <w:rsid w:val="00773485"/>
    <w:rsid w:val="007745FA"/>
    <w:rsid w:val="007D6B91"/>
    <w:rsid w:val="00870B6B"/>
    <w:rsid w:val="008852CE"/>
    <w:rsid w:val="00886507"/>
    <w:rsid w:val="00892F94"/>
    <w:rsid w:val="00895A5D"/>
    <w:rsid w:val="008A04E9"/>
    <w:rsid w:val="0095268B"/>
    <w:rsid w:val="00A52A17"/>
    <w:rsid w:val="00A63F0A"/>
    <w:rsid w:val="00A94482"/>
    <w:rsid w:val="00AD4AFA"/>
    <w:rsid w:val="00B04435"/>
    <w:rsid w:val="00B21BA4"/>
    <w:rsid w:val="00BA6737"/>
    <w:rsid w:val="00BB6F8B"/>
    <w:rsid w:val="00C24C7F"/>
    <w:rsid w:val="00C32918"/>
    <w:rsid w:val="00C63AA8"/>
    <w:rsid w:val="00C8398D"/>
    <w:rsid w:val="00CF06AB"/>
    <w:rsid w:val="00CF47AC"/>
    <w:rsid w:val="00D65B26"/>
    <w:rsid w:val="00E329A7"/>
    <w:rsid w:val="00E50A9B"/>
    <w:rsid w:val="00EC576F"/>
    <w:rsid w:val="00F37856"/>
    <w:rsid w:val="00F827EE"/>
    <w:rsid w:val="00FA2C26"/>
    <w:rsid w:val="00FD537B"/>
    <w:rsid w:val="00FF6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24C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76F"/>
    <w:pPr>
      <w:widowControl w:val="0"/>
      <w:autoSpaceDE w:val="0"/>
      <w:autoSpaceDN w:val="0"/>
      <w:adjustRightInd w:val="0"/>
    </w:pPr>
    <w:rPr>
      <w:rFonts w:ascii="Calibri" w:eastAsiaTheme="minorEastAsia" w:hAnsi="Calibri" w:cs="Calibri"/>
      <w:color w:val="000000"/>
      <w:sz w:val="24"/>
      <w:szCs w:val="24"/>
    </w:rPr>
  </w:style>
  <w:style w:type="paragraph" w:customStyle="1" w:styleId="CM4">
    <w:name w:val="CM4"/>
    <w:basedOn w:val="Default"/>
    <w:next w:val="Default"/>
    <w:uiPriority w:val="99"/>
    <w:rsid w:val="00EC576F"/>
    <w:rPr>
      <w:rFonts w:cs="Times New Roman"/>
      <w:color w:val="auto"/>
    </w:rPr>
  </w:style>
  <w:style w:type="character" w:styleId="Hyperlink">
    <w:name w:val="Hyperlink"/>
    <w:basedOn w:val="DefaultParagraphFont"/>
    <w:unhideWhenUsed/>
    <w:rsid w:val="003D6FF2"/>
    <w:rPr>
      <w:color w:val="0000FF"/>
      <w:u w:val="single"/>
    </w:rPr>
  </w:style>
  <w:style w:type="paragraph" w:styleId="Title">
    <w:name w:val="Title"/>
    <w:basedOn w:val="Normal"/>
    <w:link w:val="TitleChar"/>
    <w:uiPriority w:val="10"/>
    <w:qFormat/>
    <w:rsid w:val="003D6FF2"/>
    <w:pPr>
      <w:jc w:val="center"/>
    </w:pPr>
    <w:rPr>
      <w:rFonts w:ascii="Times New Roman" w:hAnsi="Times New Roman" w:cs="Times New Roman"/>
      <w:b/>
      <w:bCs/>
      <w:color w:val="000080"/>
      <w:sz w:val="36"/>
      <w:szCs w:val="36"/>
    </w:rPr>
  </w:style>
  <w:style w:type="character" w:customStyle="1" w:styleId="TitleChar">
    <w:name w:val="Title Char"/>
    <w:basedOn w:val="DefaultParagraphFont"/>
    <w:link w:val="Title"/>
    <w:uiPriority w:val="10"/>
    <w:rsid w:val="003D6FF2"/>
    <w:rPr>
      <w:rFonts w:ascii="Times New Roman" w:hAnsi="Times New Roman" w:cs="Times New Roman"/>
      <w:b/>
      <w:bCs/>
      <w:color w:val="000080"/>
      <w:sz w:val="36"/>
      <w:szCs w:val="36"/>
    </w:rPr>
  </w:style>
  <w:style w:type="paragraph" w:styleId="Header">
    <w:name w:val="header"/>
    <w:basedOn w:val="Normal"/>
    <w:link w:val="HeaderChar"/>
    <w:uiPriority w:val="99"/>
    <w:unhideWhenUsed/>
    <w:rsid w:val="003D6FF2"/>
    <w:pPr>
      <w:tabs>
        <w:tab w:val="center" w:pos="4680"/>
        <w:tab w:val="right" w:pos="9360"/>
      </w:tabs>
    </w:pPr>
  </w:style>
  <w:style w:type="character" w:customStyle="1" w:styleId="HeaderChar">
    <w:name w:val="Header Char"/>
    <w:basedOn w:val="DefaultParagraphFont"/>
    <w:link w:val="Header"/>
    <w:uiPriority w:val="99"/>
    <w:rsid w:val="003D6FF2"/>
  </w:style>
  <w:style w:type="paragraph" w:styleId="Footer">
    <w:name w:val="footer"/>
    <w:basedOn w:val="Normal"/>
    <w:link w:val="FooterChar"/>
    <w:unhideWhenUsed/>
    <w:rsid w:val="003D6FF2"/>
    <w:pPr>
      <w:tabs>
        <w:tab w:val="center" w:pos="4680"/>
        <w:tab w:val="right" w:pos="9360"/>
      </w:tabs>
    </w:pPr>
  </w:style>
  <w:style w:type="character" w:customStyle="1" w:styleId="FooterChar">
    <w:name w:val="Footer Char"/>
    <w:basedOn w:val="DefaultParagraphFont"/>
    <w:link w:val="Footer"/>
    <w:rsid w:val="003D6FF2"/>
  </w:style>
  <w:style w:type="paragraph" w:styleId="NoSpacing">
    <w:name w:val="No Spacing"/>
    <w:uiPriority w:val="1"/>
    <w:qFormat/>
    <w:rsid w:val="003D6FF2"/>
    <w:rPr>
      <w:rFonts w:ascii="Calibri" w:eastAsia="Calibri" w:hAnsi="Calibri" w:cs="Times New Roman"/>
      <w:szCs w:val="20"/>
    </w:rPr>
  </w:style>
  <w:style w:type="paragraph" w:styleId="BalloonText">
    <w:name w:val="Balloon Text"/>
    <w:basedOn w:val="Normal"/>
    <w:link w:val="BalloonTextChar"/>
    <w:uiPriority w:val="99"/>
    <w:semiHidden/>
    <w:unhideWhenUsed/>
    <w:rsid w:val="003D6FF2"/>
    <w:rPr>
      <w:rFonts w:ascii="Tahoma" w:hAnsi="Tahoma" w:cs="Tahoma"/>
      <w:sz w:val="16"/>
      <w:szCs w:val="16"/>
    </w:rPr>
  </w:style>
  <w:style w:type="character" w:customStyle="1" w:styleId="BalloonTextChar">
    <w:name w:val="Balloon Text Char"/>
    <w:basedOn w:val="DefaultParagraphFont"/>
    <w:link w:val="BalloonText"/>
    <w:uiPriority w:val="99"/>
    <w:semiHidden/>
    <w:rsid w:val="003D6FF2"/>
    <w:rPr>
      <w:rFonts w:ascii="Tahoma" w:hAnsi="Tahoma" w:cs="Tahoma"/>
      <w:sz w:val="16"/>
      <w:szCs w:val="16"/>
    </w:rPr>
  </w:style>
  <w:style w:type="table" w:styleId="TableGrid">
    <w:name w:val="Table Grid"/>
    <w:basedOn w:val="TableNormal"/>
    <w:uiPriority w:val="59"/>
    <w:rsid w:val="003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98D"/>
    <w:pPr>
      <w:ind w:left="720"/>
      <w:contextualSpacing/>
    </w:pPr>
  </w:style>
  <w:style w:type="paragraph" w:customStyle="1" w:styleId="NoSpacing1">
    <w:name w:val="No Spacing1"/>
    <w:uiPriority w:val="1"/>
    <w:qFormat/>
    <w:rsid w:val="00B21BA4"/>
    <w:rPr>
      <w:rFonts w:ascii="Calibri" w:eastAsia="Calibri" w:hAnsi="Calibri" w:cs="Times New Roman"/>
      <w:szCs w:val="20"/>
    </w:rPr>
  </w:style>
  <w:style w:type="character" w:customStyle="1" w:styleId="Heading2Char">
    <w:name w:val="Heading 2 Char"/>
    <w:basedOn w:val="DefaultParagraphFont"/>
    <w:link w:val="Heading2"/>
    <w:uiPriority w:val="9"/>
    <w:rsid w:val="00C24C7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24C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24C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76F"/>
    <w:pPr>
      <w:widowControl w:val="0"/>
      <w:autoSpaceDE w:val="0"/>
      <w:autoSpaceDN w:val="0"/>
      <w:adjustRightInd w:val="0"/>
    </w:pPr>
    <w:rPr>
      <w:rFonts w:ascii="Calibri" w:eastAsiaTheme="minorEastAsia" w:hAnsi="Calibri" w:cs="Calibri"/>
      <w:color w:val="000000"/>
      <w:sz w:val="24"/>
      <w:szCs w:val="24"/>
    </w:rPr>
  </w:style>
  <w:style w:type="paragraph" w:customStyle="1" w:styleId="CM4">
    <w:name w:val="CM4"/>
    <w:basedOn w:val="Default"/>
    <w:next w:val="Default"/>
    <w:uiPriority w:val="99"/>
    <w:rsid w:val="00EC576F"/>
    <w:rPr>
      <w:rFonts w:cs="Times New Roman"/>
      <w:color w:val="auto"/>
    </w:rPr>
  </w:style>
  <w:style w:type="character" w:styleId="Hyperlink">
    <w:name w:val="Hyperlink"/>
    <w:basedOn w:val="DefaultParagraphFont"/>
    <w:unhideWhenUsed/>
    <w:rsid w:val="003D6FF2"/>
    <w:rPr>
      <w:color w:val="0000FF"/>
      <w:u w:val="single"/>
    </w:rPr>
  </w:style>
  <w:style w:type="paragraph" w:styleId="Title">
    <w:name w:val="Title"/>
    <w:basedOn w:val="Normal"/>
    <w:link w:val="TitleChar"/>
    <w:uiPriority w:val="10"/>
    <w:qFormat/>
    <w:rsid w:val="003D6FF2"/>
    <w:pPr>
      <w:jc w:val="center"/>
    </w:pPr>
    <w:rPr>
      <w:rFonts w:ascii="Times New Roman" w:hAnsi="Times New Roman" w:cs="Times New Roman"/>
      <w:b/>
      <w:bCs/>
      <w:color w:val="000080"/>
      <w:sz w:val="36"/>
      <w:szCs w:val="36"/>
    </w:rPr>
  </w:style>
  <w:style w:type="character" w:customStyle="1" w:styleId="TitleChar">
    <w:name w:val="Title Char"/>
    <w:basedOn w:val="DefaultParagraphFont"/>
    <w:link w:val="Title"/>
    <w:uiPriority w:val="10"/>
    <w:rsid w:val="003D6FF2"/>
    <w:rPr>
      <w:rFonts w:ascii="Times New Roman" w:hAnsi="Times New Roman" w:cs="Times New Roman"/>
      <w:b/>
      <w:bCs/>
      <w:color w:val="000080"/>
      <w:sz w:val="36"/>
      <w:szCs w:val="36"/>
    </w:rPr>
  </w:style>
  <w:style w:type="paragraph" w:styleId="Header">
    <w:name w:val="header"/>
    <w:basedOn w:val="Normal"/>
    <w:link w:val="HeaderChar"/>
    <w:uiPriority w:val="99"/>
    <w:unhideWhenUsed/>
    <w:rsid w:val="003D6FF2"/>
    <w:pPr>
      <w:tabs>
        <w:tab w:val="center" w:pos="4680"/>
        <w:tab w:val="right" w:pos="9360"/>
      </w:tabs>
    </w:pPr>
  </w:style>
  <w:style w:type="character" w:customStyle="1" w:styleId="HeaderChar">
    <w:name w:val="Header Char"/>
    <w:basedOn w:val="DefaultParagraphFont"/>
    <w:link w:val="Header"/>
    <w:uiPriority w:val="99"/>
    <w:rsid w:val="003D6FF2"/>
  </w:style>
  <w:style w:type="paragraph" w:styleId="Footer">
    <w:name w:val="footer"/>
    <w:basedOn w:val="Normal"/>
    <w:link w:val="FooterChar"/>
    <w:unhideWhenUsed/>
    <w:rsid w:val="003D6FF2"/>
    <w:pPr>
      <w:tabs>
        <w:tab w:val="center" w:pos="4680"/>
        <w:tab w:val="right" w:pos="9360"/>
      </w:tabs>
    </w:pPr>
  </w:style>
  <w:style w:type="character" w:customStyle="1" w:styleId="FooterChar">
    <w:name w:val="Footer Char"/>
    <w:basedOn w:val="DefaultParagraphFont"/>
    <w:link w:val="Footer"/>
    <w:rsid w:val="003D6FF2"/>
  </w:style>
  <w:style w:type="paragraph" w:styleId="NoSpacing">
    <w:name w:val="No Spacing"/>
    <w:uiPriority w:val="1"/>
    <w:qFormat/>
    <w:rsid w:val="003D6FF2"/>
    <w:rPr>
      <w:rFonts w:ascii="Calibri" w:eastAsia="Calibri" w:hAnsi="Calibri" w:cs="Times New Roman"/>
      <w:szCs w:val="20"/>
    </w:rPr>
  </w:style>
  <w:style w:type="paragraph" w:styleId="BalloonText">
    <w:name w:val="Balloon Text"/>
    <w:basedOn w:val="Normal"/>
    <w:link w:val="BalloonTextChar"/>
    <w:uiPriority w:val="99"/>
    <w:semiHidden/>
    <w:unhideWhenUsed/>
    <w:rsid w:val="003D6FF2"/>
    <w:rPr>
      <w:rFonts w:ascii="Tahoma" w:hAnsi="Tahoma" w:cs="Tahoma"/>
      <w:sz w:val="16"/>
      <w:szCs w:val="16"/>
    </w:rPr>
  </w:style>
  <w:style w:type="character" w:customStyle="1" w:styleId="BalloonTextChar">
    <w:name w:val="Balloon Text Char"/>
    <w:basedOn w:val="DefaultParagraphFont"/>
    <w:link w:val="BalloonText"/>
    <w:uiPriority w:val="99"/>
    <w:semiHidden/>
    <w:rsid w:val="003D6FF2"/>
    <w:rPr>
      <w:rFonts w:ascii="Tahoma" w:hAnsi="Tahoma" w:cs="Tahoma"/>
      <w:sz w:val="16"/>
      <w:szCs w:val="16"/>
    </w:rPr>
  </w:style>
  <w:style w:type="table" w:styleId="TableGrid">
    <w:name w:val="Table Grid"/>
    <w:basedOn w:val="TableNormal"/>
    <w:uiPriority w:val="59"/>
    <w:rsid w:val="003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98D"/>
    <w:pPr>
      <w:ind w:left="720"/>
      <w:contextualSpacing/>
    </w:pPr>
  </w:style>
  <w:style w:type="paragraph" w:customStyle="1" w:styleId="NoSpacing1">
    <w:name w:val="No Spacing1"/>
    <w:uiPriority w:val="1"/>
    <w:qFormat/>
    <w:rsid w:val="00B21BA4"/>
    <w:rPr>
      <w:rFonts w:ascii="Calibri" w:eastAsia="Calibri" w:hAnsi="Calibri" w:cs="Times New Roman"/>
      <w:szCs w:val="20"/>
    </w:rPr>
  </w:style>
  <w:style w:type="character" w:customStyle="1" w:styleId="Heading2Char">
    <w:name w:val="Heading 2 Char"/>
    <w:basedOn w:val="DefaultParagraphFont"/>
    <w:link w:val="Heading2"/>
    <w:uiPriority w:val="9"/>
    <w:rsid w:val="00C24C7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24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972">
      <w:bodyDiv w:val="1"/>
      <w:marLeft w:val="0"/>
      <w:marRight w:val="0"/>
      <w:marTop w:val="0"/>
      <w:marBottom w:val="0"/>
      <w:divBdr>
        <w:top w:val="none" w:sz="0" w:space="0" w:color="auto"/>
        <w:left w:val="none" w:sz="0" w:space="0" w:color="auto"/>
        <w:bottom w:val="none" w:sz="0" w:space="0" w:color="auto"/>
        <w:right w:val="none" w:sz="0" w:space="0" w:color="auto"/>
      </w:divBdr>
    </w:div>
    <w:div w:id="329135861">
      <w:bodyDiv w:val="1"/>
      <w:marLeft w:val="0"/>
      <w:marRight w:val="0"/>
      <w:marTop w:val="0"/>
      <w:marBottom w:val="0"/>
      <w:divBdr>
        <w:top w:val="none" w:sz="0" w:space="0" w:color="auto"/>
        <w:left w:val="none" w:sz="0" w:space="0" w:color="auto"/>
        <w:bottom w:val="none" w:sz="0" w:space="0" w:color="auto"/>
        <w:right w:val="none" w:sz="0" w:space="0" w:color="auto"/>
      </w:divBdr>
    </w:div>
    <w:div w:id="468671686">
      <w:bodyDiv w:val="1"/>
      <w:marLeft w:val="0"/>
      <w:marRight w:val="0"/>
      <w:marTop w:val="0"/>
      <w:marBottom w:val="0"/>
      <w:divBdr>
        <w:top w:val="none" w:sz="0" w:space="0" w:color="auto"/>
        <w:left w:val="none" w:sz="0" w:space="0" w:color="auto"/>
        <w:bottom w:val="none" w:sz="0" w:space="0" w:color="auto"/>
        <w:right w:val="none" w:sz="0" w:space="0" w:color="auto"/>
      </w:divBdr>
    </w:div>
    <w:div w:id="503783617">
      <w:bodyDiv w:val="1"/>
      <w:marLeft w:val="0"/>
      <w:marRight w:val="0"/>
      <w:marTop w:val="0"/>
      <w:marBottom w:val="0"/>
      <w:divBdr>
        <w:top w:val="none" w:sz="0" w:space="0" w:color="auto"/>
        <w:left w:val="none" w:sz="0" w:space="0" w:color="auto"/>
        <w:bottom w:val="none" w:sz="0" w:space="0" w:color="auto"/>
        <w:right w:val="none" w:sz="0" w:space="0" w:color="auto"/>
      </w:divBdr>
    </w:div>
    <w:div w:id="1155879098">
      <w:bodyDiv w:val="1"/>
      <w:marLeft w:val="0"/>
      <w:marRight w:val="0"/>
      <w:marTop w:val="0"/>
      <w:marBottom w:val="0"/>
      <w:divBdr>
        <w:top w:val="none" w:sz="0" w:space="0" w:color="auto"/>
        <w:left w:val="none" w:sz="0" w:space="0" w:color="auto"/>
        <w:bottom w:val="none" w:sz="0" w:space="0" w:color="auto"/>
        <w:right w:val="none" w:sz="0" w:space="0" w:color="auto"/>
      </w:divBdr>
    </w:div>
    <w:div w:id="17452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equality.org/about" TargetMode="External"/><Relationship Id="rId18" Type="http://schemas.openxmlformats.org/officeDocument/2006/relationships/hyperlink" Target="https://www.nytimes.com/interactive/projects/storywall/transgender-toda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heguardian.com/society/transgender" TargetMode="External"/><Relationship Id="rId7" Type="http://schemas.openxmlformats.org/officeDocument/2006/relationships/footnotes" Target="footnotes.xml"/><Relationship Id="rId12" Type="http://schemas.openxmlformats.org/officeDocument/2006/relationships/hyperlink" Target="http://www.transgenderlegal.org/" TargetMode="External"/><Relationship Id="rId17" Type="http://schemas.openxmlformats.org/officeDocument/2006/relationships/hyperlink" Target="http://www.transpeoplespeak.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hrc.org/explore/topic/transgender" TargetMode="External"/><Relationship Id="rId20" Type="http://schemas.openxmlformats.org/officeDocument/2006/relationships/hyperlink" Target="http://time.com/tag/transgend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equality.or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ustransgenderadvocacy.org/" TargetMode="External"/><Relationship Id="rId23" Type="http://schemas.openxmlformats.org/officeDocument/2006/relationships/header" Target="header1.xml"/><Relationship Id="rId10" Type="http://schemas.openxmlformats.org/officeDocument/2006/relationships/hyperlink" Target="http://www.translifeline.org/" TargetMode="External"/><Relationship Id="rId19" Type="http://schemas.openxmlformats.org/officeDocument/2006/relationships/hyperlink" Target="https://www.nytimes.com/2017/02/24/us/transgender-bathroom-law.html" TargetMode="External"/><Relationship Id="rId4" Type="http://schemas.microsoft.com/office/2007/relationships/stylesWithEffects" Target="stylesWithEffects.xml"/><Relationship Id="rId9" Type="http://schemas.openxmlformats.org/officeDocument/2006/relationships/hyperlink" Target="https://www.thetrevorproject.org/" TargetMode="External"/><Relationship Id="rId14" Type="http://schemas.openxmlformats.org/officeDocument/2006/relationships/hyperlink" Target="https://www.transadvocacynetwork.org/" TargetMode="External"/><Relationship Id="rId22" Type="http://schemas.openxmlformats.org/officeDocument/2006/relationships/hyperlink" Target="https://globalnews.ca/tag/transgende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F133-C0E4-43BD-9F81-7CE3072A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Netgain Technology</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Morgan</dc:creator>
  <cp:lastModifiedBy>Sarah Prom</cp:lastModifiedBy>
  <cp:revision>5</cp:revision>
  <cp:lastPrinted>2016-10-21T18:50:00Z</cp:lastPrinted>
  <dcterms:created xsi:type="dcterms:W3CDTF">2018-01-12T20:32:00Z</dcterms:created>
  <dcterms:modified xsi:type="dcterms:W3CDTF">2018-01-12T20:55:00Z</dcterms:modified>
</cp:coreProperties>
</file>